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</w:rPr>
        <w:t>Ventspils Mākslas skolas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</w:rPr>
        <w:t xml:space="preserve"> pašnovērtējuma ziņojums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</w:rPr>
        <w:t>*</w:t>
      </w:r>
    </w:p>
    <w:p w:rsidR="00B07430" w:rsidRPr="00166882" w:rsidRDefault="00B07430" w:rsidP="00B07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</w:p>
    <w:p w:rsidR="00B07430" w:rsidRPr="00954D73" w:rsidRDefault="00B07430" w:rsidP="00B07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B07430" w:rsidRPr="008071F8" w:rsidTr="0076128D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07430" w:rsidRPr="00954D73" w:rsidRDefault="00B07430" w:rsidP="0076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30.10.2023., Ventspilī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7430" w:rsidRPr="00954D73" w:rsidRDefault="00B07430" w:rsidP="0076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B07430" w:rsidRPr="008071F8" w:rsidTr="0076128D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07430" w:rsidRPr="00954D73" w:rsidRDefault="00B07430" w:rsidP="007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7430" w:rsidRPr="00954D73" w:rsidRDefault="00B07430" w:rsidP="0076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6882">
        <w:rPr>
          <w:rFonts w:ascii="Times New Roman" w:hAnsi="Times New Roman" w:cs="Times New Roman"/>
          <w:sz w:val="36"/>
          <w:szCs w:val="36"/>
        </w:rPr>
        <w:t>Publiskojamā daļa</w:t>
      </w: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430" w:rsidRDefault="00B07430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F8C" w:rsidRPr="00166882" w:rsidRDefault="00E02F8C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430" w:rsidRPr="008071F8" w:rsidRDefault="00B07430" w:rsidP="00B074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1F8">
        <w:rPr>
          <w:rFonts w:ascii="Times New Roman" w:eastAsia="Times New Roman" w:hAnsi="Times New Roman" w:cs="Times New Roman"/>
          <w:sz w:val="28"/>
          <w:szCs w:val="28"/>
        </w:rPr>
        <w:t>SASKAŅOTS</w:t>
      </w:r>
    </w:p>
    <w:p w:rsidR="00B07430" w:rsidRPr="008071F8" w:rsidRDefault="00B07430" w:rsidP="00B074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F8">
        <w:rPr>
          <w:rFonts w:ascii="Times New Roman" w:eastAsia="Times New Roman" w:hAnsi="Times New Roman" w:cs="Times New Roman"/>
          <w:sz w:val="24"/>
          <w:szCs w:val="24"/>
        </w:rPr>
        <w:t>Ventspils Izglītības pārvaldes vadītāja</w:t>
      </w:r>
    </w:p>
    <w:p w:rsidR="00B07430" w:rsidRPr="008071F8" w:rsidRDefault="00B07430" w:rsidP="00B074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F8">
        <w:rPr>
          <w:rFonts w:ascii="Times New Roman" w:eastAsia="Times New Roman" w:hAnsi="Times New Roman" w:cs="Times New Roman"/>
          <w:sz w:val="24"/>
          <w:szCs w:val="24"/>
        </w:rPr>
        <w:t>Jana  Bakanauska</w:t>
      </w:r>
    </w:p>
    <w:p w:rsidR="00B07430" w:rsidRPr="00166882" w:rsidRDefault="00B07430" w:rsidP="00B07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6882">
        <w:rPr>
          <w:rFonts w:ascii="Times New Roman" w:hAnsi="Times New Roman" w:cs="Times New Roman"/>
          <w:sz w:val="32"/>
          <w:szCs w:val="32"/>
        </w:rPr>
        <w:br w:type="page"/>
      </w:r>
    </w:p>
    <w:p w:rsidR="00B07430" w:rsidRPr="00586834" w:rsidRDefault="00B07430" w:rsidP="00B074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B07430" w:rsidRDefault="00B07430" w:rsidP="00B0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30" w:rsidRPr="00B93CF6" w:rsidRDefault="00B07430" w:rsidP="00B07430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2022./2023. mācību gadā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276"/>
      </w:tblGrid>
      <w:tr w:rsidR="00B07430" w:rsidRPr="00412AB1" w:rsidTr="00C1625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 xml:space="preserve">Izglītības programmas nosaukums 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 xml:space="preserve">programmas 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07430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 xml:space="preserve">Īstenošanas vietas adrese 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Licence</w:t>
            </w:r>
          </w:p>
        </w:tc>
        <w:tc>
          <w:tcPr>
            <w:tcW w:w="1559" w:type="dxa"/>
            <w:vMerge w:val="restart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programmas apguvi </w:t>
            </w: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(01.09.2022.)</w:t>
            </w: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07430" w:rsidRDefault="00B07430" w:rsidP="0076128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Izglītojamo skaits, noslēdzot programmas apguvi 2022./2023.māc.g.</w:t>
            </w:r>
          </w:p>
          <w:p w:rsidR="00B07430" w:rsidRPr="00412AB1" w:rsidRDefault="00B07430" w:rsidP="0076128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(31.05.2023.)</w:t>
            </w:r>
          </w:p>
        </w:tc>
      </w:tr>
      <w:tr w:rsidR="00B07430" w:rsidRPr="00412AB1" w:rsidTr="00C1625B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Licencēšanas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30" w:rsidRPr="00412AB1" w:rsidTr="00C1625B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62BC4">
              <w:rPr>
                <w:rFonts w:ascii="Times New Roman" w:hAnsi="Times New Roman"/>
                <w:sz w:val="24"/>
                <w:szCs w:val="24"/>
              </w:rPr>
              <w:t>rofesionālā</w:t>
            </w:r>
            <w:r>
              <w:rPr>
                <w:rFonts w:ascii="Times New Roman" w:hAnsi="Times New Roman"/>
                <w:sz w:val="24"/>
                <w:szCs w:val="24"/>
              </w:rPr>
              <w:t>s ievirzes izglītības programma “Vizuāli plastiskā māksla”.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C4">
              <w:rPr>
                <w:rFonts w:ascii="Times New Roman" w:hAnsi="Times New Roman"/>
                <w:sz w:val="24"/>
                <w:szCs w:val="24"/>
              </w:rPr>
              <w:t>20V 211 001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Zvana iela 6, Ventspils</w:t>
            </w:r>
          </w:p>
        </w:tc>
        <w:tc>
          <w:tcPr>
            <w:tcW w:w="1134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C4">
              <w:rPr>
                <w:rFonts w:ascii="Times New Roman" w:hAnsi="Times New Roman"/>
                <w:sz w:val="24"/>
                <w:szCs w:val="24"/>
              </w:rPr>
              <w:t>P-10501</w:t>
            </w: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  <w:r w:rsidRPr="00162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B07430" w:rsidRPr="00412AB1" w:rsidTr="00C1625B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62BC4">
              <w:rPr>
                <w:rFonts w:ascii="Times New Roman" w:hAnsi="Times New Roman"/>
                <w:sz w:val="24"/>
                <w:szCs w:val="24"/>
              </w:rPr>
              <w:t>rofesionālā</w:t>
            </w:r>
            <w:r>
              <w:rPr>
                <w:rFonts w:ascii="Times New Roman" w:hAnsi="Times New Roman"/>
                <w:sz w:val="24"/>
                <w:szCs w:val="24"/>
              </w:rPr>
              <w:t>s ievirzes izglītības programma “Vizuāli plastiskā māksla”.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2BC4">
              <w:rPr>
                <w:rFonts w:ascii="Times New Roman" w:hAnsi="Times New Roman"/>
                <w:sz w:val="24"/>
                <w:szCs w:val="24"/>
              </w:rPr>
              <w:t>0V 211 001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Zvana iela 6, Ventspils</w:t>
            </w:r>
          </w:p>
        </w:tc>
        <w:tc>
          <w:tcPr>
            <w:tcW w:w="1134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P-10502</w:t>
            </w: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  <w:r w:rsidRPr="00162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07430" w:rsidRPr="00412AB1" w:rsidTr="00C1625B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62BC4">
              <w:rPr>
                <w:rFonts w:ascii="Times New Roman" w:hAnsi="Times New Roman"/>
                <w:sz w:val="24"/>
                <w:szCs w:val="24"/>
              </w:rPr>
              <w:t>nterešu izglītības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Zvana iela 6, Ventspils</w:t>
            </w:r>
          </w:p>
        </w:tc>
        <w:tc>
          <w:tcPr>
            <w:tcW w:w="1134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430" w:rsidRPr="00412AB1" w:rsidRDefault="00B07430" w:rsidP="0076128D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430" w:rsidRDefault="00B07430" w:rsidP="00B0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:rsidR="00B07430" w:rsidRDefault="00B07430" w:rsidP="00B07430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maiņa- 3;</w:t>
      </w:r>
    </w:p>
    <w:p w:rsidR="00B07430" w:rsidRDefault="00B07430" w:rsidP="00B07430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-1 (saistībā ar dzīvesvietas maiņu);</w:t>
      </w:r>
    </w:p>
    <w:p w:rsidR="00B07430" w:rsidRDefault="00B07430" w:rsidP="00B07430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cits iemesls- 6 (saistībā ar pārslodzi, nespēju savienot ar citām mācībām, interešu maiņa un citi). </w:t>
      </w:r>
    </w:p>
    <w:p w:rsidR="00B07430" w:rsidRPr="00DA4569" w:rsidRDefault="00B07430" w:rsidP="00B0743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4569">
        <w:rPr>
          <w:rFonts w:ascii="Times New Roman" w:hAnsi="Times New Roman" w:cs="Times New Roman"/>
          <w:sz w:val="24"/>
          <w:szCs w:val="24"/>
        </w:rPr>
        <w:t xml:space="preserve">Secinājums: Mācību pārtraukšanai </w:t>
      </w:r>
      <w:r>
        <w:rPr>
          <w:rFonts w:ascii="Times New Roman" w:hAnsi="Times New Roman" w:cs="Times New Roman"/>
          <w:sz w:val="24"/>
          <w:szCs w:val="24"/>
        </w:rPr>
        <w:t>ir individuāli iemesli, kuri saistīti ar ārējiem faktoriem.</w:t>
      </w:r>
      <w:r w:rsidRPr="00DA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30" w:rsidRPr="00DA4569" w:rsidRDefault="00B07430" w:rsidP="00B0743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4569">
        <w:rPr>
          <w:rFonts w:ascii="Times New Roman" w:hAnsi="Times New Roman" w:cs="Times New Roman"/>
          <w:sz w:val="24"/>
          <w:szCs w:val="24"/>
        </w:rPr>
        <w:t>Daļa atskaitītie izglītojamie pēc pārtraukuma atgriežas un turpina mācības.</w:t>
      </w:r>
    </w:p>
    <w:p w:rsidR="00B07430" w:rsidRDefault="00B07430" w:rsidP="00B074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:rsidR="00B07430" w:rsidRPr="00276381" w:rsidRDefault="00B07430" w:rsidP="00B074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07430" w:rsidRPr="00733D05" w:rsidTr="0076128D">
        <w:tc>
          <w:tcPr>
            <w:tcW w:w="993" w:type="dxa"/>
          </w:tcPr>
          <w:p w:rsidR="00B07430" w:rsidRPr="00636C79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B07430" w:rsidRPr="00636C79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B07430" w:rsidRPr="00636C79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B07430" w:rsidRPr="00636C79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07430" w:rsidRPr="00075767" w:rsidTr="0076128D">
        <w:tc>
          <w:tcPr>
            <w:tcW w:w="993" w:type="dxa"/>
          </w:tcPr>
          <w:p w:rsidR="00B07430" w:rsidRPr="00636C79" w:rsidRDefault="00B07430" w:rsidP="0076128D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B07430" w:rsidRPr="00636C79" w:rsidRDefault="00B07430" w:rsidP="0076128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959" w:type="dxa"/>
          </w:tcPr>
          <w:p w:rsidR="00B07430" w:rsidRPr="00636C79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038" w:type="dxa"/>
          </w:tcPr>
          <w:p w:rsidR="00B07430" w:rsidRPr="00636C79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7430" w:rsidRPr="00075767" w:rsidTr="0076128D">
        <w:tc>
          <w:tcPr>
            <w:tcW w:w="993" w:type="dxa"/>
          </w:tcPr>
          <w:p w:rsidR="00B07430" w:rsidRPr="00636C79" w:rsidRDefault="00B07430" w:rsidP="0076128D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B07430" w:rsidRPr="00636C79" w:rsidRDefault="00B07430" w:rsidP="0076128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959" w:type="dxa"/>
          </w:tcPr>
          <w:p w:rsidR="00B07430" w:rsidRPr="00636C79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038" w:type="dxa"/>
          </w:tcPr>
          <w:p w:rsidR="00B07430" w:rsidRPr="00636C79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B07430" w:rsidRDefault="00B07430" w:rsidP="00B0743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07430" w:rsidRPr="00B22677" w:rsidRDefault="00B07430" w:rsidP="00B074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30" w:rsidRPr="00B22677" w:rsidRDefault="00B07430" w:rsidP="004C1BEC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:rsidR="00B07430" w:rsidRPr="00446618" w:rsidRDefault="00B07430" w:rsidP="00B0743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30" w:rsidRPr="007204E8" w:rsidRDefault="00B07430" w:rsidP="00B07430">
      <w:pPr>
        <w:pStyle w:val="Sarakstarindkopa"/>
        <w:numPr>
          <w:ilvl w:val="1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204E8">
        <w:rPr>
          <w:rFonts w:ascii="Times New Roman" w:hAnsi="Times New Roman" w:cs="Times New Roman"/>
          <w:sz w:val="24"/>
          <w:szCs w:val="24"/>
          <w:lang w:val="lv-LV"/>
        </w:rPr>
        <w:t>Emocionāli un fiziski droša vide bērnu un jauniešu radošas un intelektuālas personības attīstības veicināšanai.</w:t>
      </w:r>
    </w:p>
    <w:p w:rsidR="00B07430" w:rsidRPr="003F760C" w:rsidRDefault="00B07430" w:rsidP="00B07430">
      <w:pPr>
        <w:pStyle w:val="Sarakstarindkopa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7204E8">
        <w:rPr>
          <w:rFonts w:ascii="Times New Roman" w:hAnsi="Times New Roman" w:cs="Times New Roman"/>
          <w:sz w:val="24"/>
          <w:szCs w:val="24"/>
          <w:lang w:val="lv-LV"/>
        </w:rPr>
        <w:t xml:space="preserve">Sagatavot izglītojamos turpināt mācības profesionālajās mākslas izglītības iestādēs. </w:t>
      </w: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Ieinteresētība attīstīties un pilnveidoties </w:t>
      </w:r>
      <w:r w:rsidRPr="007204E8">
        <w:rPr>
          <w:rFonts w:ascii="Times New Roman" w:hAnsi="Times New Roman" w:cs="Times New Roman"/>
          <w:sz w:val="24"/>
          <w:szCs w:val="24"/>
          <w:lang w:val="lv-LV"/>
        </w:rPr>
        <w:t xml:space="preserve">mūsdienu </w:t>
      </w:r>
      <w:r>
        <w:rPr>
          <w:rFonts w:ascii="Times New Roman" w:hAnsi="Times New Roman" w:cs="Times New Roman"/>
          <w:sz w:val="24"/>
          <w:szCs w:val="24"/>
          <w:lang w:val="lv-LV"/>
        </w:rPr>
        <w:t>mākslas izglītības jomās, izprotot savu profesionālo virzību un radošo attīstību.</w:t>
      </w:r>
    </w:p>
    <w:p w:rsidR="00B07430" w:rsidRPr="003F760C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cilvēkcentrētā veidā – </w:t>
      </w:r>
      <w:r w:rsidRPr="003F760C">
        <w:rPr>
          <w:rFonts w:ascii="Times New Roman" w:hAnsi="Times New Roman" w:cs="Times New Roman"/>
          <w:sz w:val="24"/>
          <w:szCs w:val="24"/>
          <w:lang w:val="lv-LV"/>
        </w:rPr>
        <w:t>Skolas vērtības balstītas uz savstarpējo cieņu, sadarbību un atbildību.</w:t>
      </w:r>
    </w:p>
    <w:p w:rsidR="00B07430" w:rsidRDefault="00B07430" w:rsidP="00B0743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760C">
        <w:rPr>
          <w:rFonts w:ascii="Times New Roman" w:hAnsi="Times New Roman" w:cs="Times New Roman"/>
          <w:sz w:val="24"/>
          <w:szCs w:val="24"/>
        </w:rPr>
        <w:t>Svarīgas cilvēciskās attiecības, profesionālā izaugsme, sociālā atbildība, godīgums, atklāta komunikācija un drošība. </w:t>
      </w: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2022./2023.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:rsidR="00B07430" w:rsidRDefault="00B07430" w:rsidP="00B074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216" w:type="dxa"/>
        <w:tblInd w:w="426" w:type="dxa"/>
        <w:tblLook w:val="04A0" w:firstRow="1" w:lastRow="0" w:firstColumn="1" w:lastColumn="0" w:noHBand="0" w:noVBand="1"/>
      </w:tblPr>
      <w:tblGrid>
        <w:gridCol w:w="2170"/>
        <w:gridCol w:w="2466"/>
        <w:gridCol w:w="3580"/>
      </w:tblGrid>
      <w:tr w:rsidR="00B07430" w:rsidRPr="008071F8" w:rsidTr="00C1625B">
        <w:tc>
          <w:tcPr>
            <w:tcW w:w="2170" w:type="dxa"/>
          </w:tcPr>
          <w:p w:rsidR="00B07430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2466" w:type="dxa"/>
          </w:tcPr>
          <w:p w:rsidR="00B07430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580" w:type="dxa"/>
          </w:tcPr>
          <w:p w:rsidR="00B07430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07430" w:rsidRPr="00B55C6F" w:rsidTr="00C1625B">
        <w:tc>
          <w:tcPr>
            <w:tcW w:w="217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Dizaina apguves pilnveide.</w:t>
            </w:r>
          </w:p>
        </w:tc>
        <w:tc>
          <w:tcPr>
            <w:tcW w:w="2466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</w:t>
            </w: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procesā un izglītojošos pasākumos veicināt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audzēkņu apmācība</w:t>
            </w: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digitālā dizaina izstrādē un drukas iekārtu izmantošanā.</w:t>
            </w:r>
          </w:p>
        </w:tc>
        <w:tc>
          <w:tcPr>
            <w:tcW w:w="358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:rsidR="00B07430" w:rsidRDefault="00B07430" w:rsidP="0076128D">
            <w:pP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</w:pPr>
            <w:r w:rsidRPr="001F3F95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Sadarbībā ar reklāmas firmu "RADE" realizēja</w:t>
            </w:r>
            <w:r w:rsidRPr="001F3F95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 xml:space="preserve"> </w:t>
            </w:r>
            <w:r w:rsidRPr="001F3F9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lv-LV" w:eastAsia="lv-LV"/>
              </w:rPr>
              <w:t>Ventspils valstspilsētas jauniešu brīvā laika pavadīšanas un aktīvas atpūtas veicināšanas projektu “Dizaina darbnīcas”</w:t>
            </w:r>
            <w:r w:rsidRPr="001F3F95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 xml:space="preserve">, </w:t>
            </w:r>
            <w:r w:rsidRPr="001F3F95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 xml:space="preserve">kura ietvaros mācību procesā un ārpusskolas aktivitātēs izglītojamie apguva dizaina izstrādes tehnoloģijas. </w:t>
            </w:r>
          </w:p>
          <w:p w:rsidR="00B07430" w:rsidRDefault="00B07430" w:rsidP="0076128D">
            <w:pP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O</w:t>
            </w:r>
            <w:r w:rsidRPr="001F3F95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rganizēja dizaina darbnīcas ar uzņēm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ēju.</w:t>
            </w:r>
          </w:p>
          <w:p w:rsidR="00B07430" w:rsidRDefault="00B07430" w:rsidP="0076128D">
            <w:pP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</w:pPr>
            <w:r w:rsidRPr="008E25A8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Mācību procesā un ārpusskolas aktivitātēs izglītojamie izstrādāja dizainu Ziemassvētku dekoriem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 xml:space="preserve"> pilsētvidē.</w:t>
            </w:r>
            <w:r w:rsidRPr="008E25A8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 xml:space="preserve"> </w:t>
            </w:r>
          </w:p>
          <w:p w:rsidR="00B07430" w:rsidRPr="001F3F95" w:rsidRDefault="00B07430" w:rsidP="0076128D">
            <w:pPr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</w:pPr>
            <w:r w:rsidRPr="001F3F95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Dizaina apguves process tika analizēts sēdēs  un pozitīvos variantus plānots integrēt mācību procesā.</w:t>
            </w:r>
          </w:p>
        </w:tc>
      </w:tr>
      <w:tr w:rsidR="00B07430" w:rsidRPr="008071F8" w:rsidTr="00C1625B">
        <w:tc>
          <w:tcPr>
            <w:tcW w:w="217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6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izstādes ar izglītojamo dizaina darbiem.</w:t>
            </w:r>
          </w:p>
        </w:tc>
        <w:tc>
          <w:tcPr>
            <w:tcW w:w="358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:rsidR="00B07430" w:rsidRPr="00107DA7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107DA7">
              <w:rPr>
                <w:rFonts w:ascii="Times New Roman" w:hAnsi="Times New Roman" w:cs="Times New Roman"/>
                <w:i/>
                <w:color w:val="000000"/>
                <w:lang w:val="lv-LV"/>
              </w:rPr>
              <w:t xml:space="preserve">Izglītojamo dizaina darbi tika izstādīti Ventspils Amatu mājā , </w:t>
            </w:r>
            <w:r>
              <w:rPr>
                <w:rFonts w:ascii="Times New Roman" w:hAnsi="Times New Roman" w:cs="Times New Roman"/>
                <w:i/>
                <w:color w:val="000000"/>
                <w:lang w:val="lv-LV"/>
              </w:rPr>
              <w:t>Pārventas bibliotēkā un Ventspils Galvenajā bibliotēkā.</w:t>
            </w:r>
          </w:p>
        </w:tc>
      </w:tr>
      <w:tr w:rsidR="00B07430" w:rsidRPr="008071F8" w:rsidTr="00C1625B">
        <w:tc>
          <w:tcPr>
            <w:tcW w:w="217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Pedagogu </w:t>
            </w:r>
            <w:r w:rsidRPr="008A4D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motivēšana un attīstīšana.</w:t>
            </w:r>
          </w:p>
        </w:tc>
        <w:tc>
          <w:tcPr>
            <w:tcW w:w="2466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O</w:t>
            </w:r>
            <w:r w:rsidRPr="000911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rganizēt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pedagogu profesionālā pilnveide un kopīgas mākslas pedagoģijas veicinošas aktivitātes</w:t>
            </w:r>
            <w:r w:rsidRPr="000911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8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:rsidR="00B07430" w:rsidRPr="00295DAD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95DA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Organizētas pieredzes apmaiņas darbnīcas pedagogiem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, kā arī atbalsts profesionālajai pilnveidei</w:t>
            </w:r>
            <w:r w:rsidRPr="00295DA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.</w:t>
            </w:r>
          </w:p>
        </w:tc>
      </w:tr>
      <w:tr w:rsidR="00B07430" w:rsidRPr="00342D53" w:rsidTr="00C1625B">
        <w:tc>
          <w:tcPr>
            <w:tcW w:w="217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6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r w:rsidRPr="00172B1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anketēšanas metodi izzināt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aspekti</w:t>
            </w:r>
            <w:r w:rsidRPr="00172B1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pilnveidojamās jomas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80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:rsidR="00B07430" w:rsidRPr="00342D53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342D5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Veiktas trīs aptaujas. </w:t>
            </w:r>
          </w:p>
        </w:tc>
      </w:tr>
    </w:tbl>
    <w:p w:rsidR="00B07430" w:rsidRDefault="00B07430" w:rsidP="00B074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2023./2024. mācību gadā (kvalitatīvi un kvantitatīvi)</w:t>
      </w:r>
    </w:p>
    <w:p w:rsidR="00B07430" w:rsidRPr="00446618" w:rsidRDefault="00B07430" w:rsidP="00B074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216" w:type="dxa"/>
        <w:tblInd w:w="426" w:type="dxa"/>
        <w:tblLook w:val="04A0" w:firstRow="1" w:lastRow="0" w:firstColumn="1" w:lastColumn="0" w:noHBand="0" w:noVBand="1"/>
      </w:tblPr>
      <w:tblGrid>
        <w:gridCol w:w="2263"/>
        <w:gridCol w:w="5953"/>
      </w:tblGrid>
      <w:tr w:rsidR="00B07430" w:rsidRPr="00075767" w:rsidTr="0076128D">
        <w:tc>
          <w:tcPr>
            <w:tcW w:w="2263" w:type="dxa"/>
          </w:tcPr>
          <w:p w:rsidR="00B07430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5953" w:type="dxa"/>
          </w:tcPr>
          <w:p w:rsidR="00B07430" w:rsidRDefault="00B07430" w:rsidP="0076128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</w:tr>
      <w:tr w:rsidR="00B07430" w:rsidTr="0076128D">
        <w:tc>
          <w:tcPr>
            <w:tcW w:w="226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14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Profesionālās ievirzes izglītības programmu izstrāde atbilstoši jaunajiem standartiem.</w:t>
            </w:r>
          </w:p>
        </w:tc>
        <w:tc>
          <w:tcPr>
            <w:tcW w:w="595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Organizētas sapulces un sēdes par jauno mācību saturu un metodisko sadarbību.</w:t>
            </w:r>
          </w:p>
        </w:tc>
      </w:tr>
      <w:tr w:rsidR="00B07430" w:rsidTr="0076128D">
        <w:tc>
          <w:tcPr>
            <w:tcW w:w="226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Pr="005914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Profesionālās ievirzes izglītības programmu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914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07430" w:rsidRPr="008071F8" w:rsidTr="0076128D">
        <w:tc>
          <w:tcPr>
            <w:tcW w:w="226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:rsidR="00B07430" w:rsidRPr="00CA161F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161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Organizācijas vērtību apzināšanās.</w:t>
            </w:r>
          </w:p>
        </w:tc>
        <w:tc>
          <w:tcPr>
            <w:tcW w:w="5953" w:type="dxa"/>
          </w:tcPr>
          <w:p w:rsidR="00B07430" w:rsidRPr="009C4D54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Radīt izpratni par skolas tradīcijām un piederības aspektiem, kā arī ieviest jaunas attīstību veicinošas vērtības.</w:t>
            </w:r>
          </w:p>
        </w:tc>
      </w:tr>
      <w:tr w:rsidR="00B07430" w:rsidRPr="008071F8" w:rsidTr="0076128D">
        <w:tc>
          <w:tcPr>
            <w:tcW w:w="226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3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Pr="00CA161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iestādes 30 gadu jubilejas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izstādes un aktivitātes</w:t>
            </w:r>
            <w:r w:rsidRPr="00CA161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organizēšana.</w:t>
            </w:r>
          </w:p>
        </w:tc>
      </w:tr>
    </w:tbl>
    <w:p w:rsidR="00B07430" w:rsidRDefault="00B07430" w:rsidP="00B074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B07430" w:rsidRDefault="00B07430" w:rsidP="00B074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:rsidR="00C1625B" w:rsidRPr="00586834" w:rsidRDefault="00C1625B" w:rsidP="00C1625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07430" w:rsidTr="0076128D">
        <w:tc>
          <w:tcPr>
            <w:tcW w:w="4607" w:type="dxa"/>
          </w:tcPr>
          <w:p w:rsidR="00B07430" w:rsidRPr="0095033A" w:rsidRDefault="00B07430" w:rsidP="0076128D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B07430" w:rsidRPr="0095033A" w:rsidRDefault="00B07430" w:rsidP="0076128D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07430" w:rsidRPr="008071F8" w:rsidTr="0076128D">
        <w:tc>
          <w:tcPr>
            <w:tcW w:w="4607" w:type="dxa"/>
          </w:tcPr>
          <w:p w:rsidR="00B07430" w:rsidRPr="0086519A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51036">
              <w:rPr>
                <w:rFonts w:ascii="Times New Roman" w:eastAsia="Times New Roman" w:hAnsi="Times New Roman" w:cs="Times New Roman"/>
                <w:lang w:val="lv-LV"/>
              </w:rPr>
              <w:t>Izglītības iestādē pedagogi individuāli strādā ar izglītojamiem, kuriem ir mācīšanās grūtības.</w:t>
            </w:r>
          </w:p>
        </w:tc>
        <w:tc>
          <w:tcPr>
            <w:tcW w:w="4607" w:type="dxa"/>
          </w:tcPr>
          <w:p w:rsidR="00B07430" w:rsidRPr="008477FF" w:rsidRDefault="00B07430" w:rsidP="004C1BE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Veicināt izglītojamo motivāciju uz izcilību mākslā.</w:t>
            </w:r>
          </w:p>
        </w:tc>
      </w:tr>
      <w:tr w:rsidR="00B07430" w:rsidRPr="00B517F8" w:rsidTr="0076128D">
        <w:tc>
          <w:tcPr>
            <w:tcW w:w="4607" w:type="dxa"/>
          </w:tcPr>
          <w:p w:rsidR="00B07430" w:rsidRPr="0086519A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gada nogalē, pēc noslēguma darba prezentācijas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ek</w:t>
            </w: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veiktas pārrunas ar skolas absolventiem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C51036">
              <w:rPr>
                <w:rFonts w:ascii="Times New Roman" w:eastAsia="Times New Roman" w:hAnsi="Times New Roman" w:cs="Times New Roman"/>
                <w:lang w:val="lv-LV"/>
              </w:rPr>
              <w:t xml:space="preserve"> lai gūtu atgriezenisko saiti.</w:t>
            </w: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Iegūtās atziņas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</w:t>
            </w: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nozīmīgas skolas darbībai un pilnveidei. 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B517F8" w:rsidTr="0076128D">
        <w:tc>
          <w:tcPr>
            <w:tcW w:w="4607" w:type="dxa"/>
          </w:tcPr>
          <w:p w:rsidR="00B07430" w:rsidRPr="0086519A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 izzināj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izglītojamo iemeslus </w:t>
            </w:r>
            <w:r w:rsidRPr="0086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mācību pārtraukšanai. </w:t>
            </w: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B517F8" w:rsidTr="0076128D">
        <w:tc>
          <w:tcPr>
            <w:tcW w:w="4607" w:type="dxa"/>
          </w:tcPr>
          <w:p w:rsidR="00B07430" w:rsidRPr="0086519A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6519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Izglītojamie tika iepazīstināti ar karjeras iespējām profesionālajā mākslā.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8071F8" w:rsidTr="0076128D">
        <w:tc>
          <w:tcPr>
            <w:tcW w:w="4607" w:type="dxa"/>
          </w:tcPr>
          <w:p w:rsidR="00B07430" w:rsidRPr="003F69C3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6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iestāde izzināja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un apkopoja</w:t>
            </w:r>
            <w:r w:rsidRPr="0086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3F6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absolventu turpmākās mācības/studijas.</w:t>
            </w:r>
          </w:p>
          <w:p w:rsidR="00B07430" w:rsidRPr="0086519A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F6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Skolas absolventi kvalitatīvi nokārtoja iestājpārbaudījumus profesionālajās un augstākajās izglītības iestādēs.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B07430" w:rsidRDefault="00B07430" w:rsidP="00B0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07430" w:rsidTr="0076128D">
        <w:tc>
          <w:tcPr>
            <w:tcW w:w="4607" w:type="dxa"/>
          </w:tcPr>
          <w:p w:rsidR="00B07430" w:rsidRPr="0095033A" w:rsidRDefault="00B07430" w:rsidP="0076128D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B07430" w:rsidRPr="0095033A" w:rsidRDefault="00B07430" w:rsidP="0076128D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07430" w:rsidRPr="008071F8" w:rsidTr="0076128D">
        <w:tc>
          <w:tcPr>
            <w:tcW w:w="4607" w:type="dxa"/>
          </w:tcPr>
          <w:p w:rsidR="00B07430" w:rsidRPr="00DD15DF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5E1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Mācību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</w:t>
            </w:r>
            <w:r w:rsidRPr="00A95E1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mērķtiecīga izvērtēšana noti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ek ne tika nodarbību vērošanā, bet arī </w:t>
            </w:r>
            <w:r w:rsidRPr="00A95E1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skatēs un starpskatēs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934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Veicināt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attīstību atbilstoši mūsdienu mākslas pedagoģijas aktualitātēm.</w:t>
            </w:r>
            <w:r w:rsidRPr="007934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B07430" w:rsidRPr="008071F8" w:rsidTr="0076128D">
        <w:tc>
          <w:tcPr>
            <w:tcW w:w="4607" w:type="dxa"/>
          </w:tcPr>
          <w:p w:rsidR="00B07430" w:rsidRPr="00DD15DF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75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Mācību stundā pedagogi regulāri sniedz atgriezenisko saiti.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B517F8" w:rsidTr="0076128D">
        <w:tc>
          <w:tcPr>
            <w:tcW w:w="4607" w:type="dxa"/>
          </w:tcPr>
          <w:p w:rsidR="00B07430" w:rsidRPr="00DD15DF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E0FC8">
              <w:rPr>
                <w:rFonts w:ascii="Times New Roman" w:eastAsia="Calibri" w:hAnsi="Times New Roman" w:cs="Times New Roman"/>
                <w:sz w:val="24"/>
                <w:szCs w:val="24"/>
                <w:lang w:val="lv-LV" w:bidi="en-US"/>
              </w:rPr>
              <w:t>Vērtēšanas metodes atbilst personības izaugsmes individualitātei.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8477FF" w:rsidTr="0076128D">
        <w:tc>
          <w:tcPr>
            <w:tcW w:w="4607" w:type="dxa"/>
          </w:tcPr>
          <w:p w:rsidR="00B07430" w:rsidRPr="00DD15DF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1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Individuāla pieeja izglītojamiem mācību procesā.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B07430" w:rsidRDefault="00B07430" w:rsidP="00B0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30" w:rsidRDefault="00B07430" w:rsidP="00B074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07430" w:rsidTr="0076128D">
        <w:tc>
          <w:tcPr>
            <w:tcW w:w="4607" w:type="dxa"/>
          </w:tcPr>
          <w:p w:rsidR="00B07430" w:rsidRPr="0095033A" w:rsidRDefault="00B07430" w:rsidP="0076128D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B07430" w:rsidRPr="0095033A" w:rsidRDefault="00B07430" w:rsidP="0076128D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07430" w:rsidRPr="008071F8" w:rsidTr="0076128D">
        <w:tc>
          <w:tcPr>
            <w:tcW w:w="4607" w:type="dxa"/>
          </w:tcPr>
          <w:p w:rsidR="00B07430" w:rsidRPr="008477FF" w:rsidRDefault="00B07430" w:rsidP="00842D5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Mācību programmas realizācijā izmanto mūsdienu tehnoloģijas.</w:t>
            </w:r>
          </w:p>
        </w:tc>
        <w:tc>
          <w:tcPr>
            <w:tcW w:w="4607" w:type="dxa"/>
          </w:tcPr>
          <w:p w:rsidR="00B07430" w:rsidRPr="008477FF" w:rsidRDefault="00B07430" w:rsidP="00842D5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3514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Turpināt izzināt un ieviest veiksmīgākos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plānošanas</w:t>
            </w:r>
            <w:r w:rsidRPr="0033514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veidus.</w:t>
            </w:r>
          </w:p>
        </w:tc>
      </w:tr>
      <w:tr w:rsidR="00B07430" w:rsidRPr="008071F8" w:rsidTr="0076128D"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Pedagogi sadarboja</w:t>
            </w:r>
            <w:r w:rsidRPr="00F75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 izglītības 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rogrammas īstenošanā un veicin</w:t>
            </w:r>
            <w:r w:rsidRPr="00F75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starppriekšmetu saikni.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8071F8" w:rsidTr="0076128D"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Pilsētas izstāžu zālēs regulāri tiek organizētas izglītojamo darbu izstādes un citas aktivitātes.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07430" w:rsidRPr="008071F8" w:rsidTr="0076128D">
        <w:tc>
          <w:tcPr>
            <w:tcW w:w="4607" w:type="dxa"/>
          </w:tcPr>
          <w:p w:rsidR="00B07430" w:rsidRDefault="00B07430" w:rsidP="0076128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Augsti sasniegumi Valsts un citos konkursos.</w:t>
            </w:r>
          </w:p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Regulāri tiek pilnveidota skolas materiāli tehniskā bāze un ieviestas jaunas tehnoloģijas.</w:t>
            </w:r>
          </w:p>
        </w:tc>
        <w:tc>
          <w:tcPr>
            <w:tcW w:w="4607" w:type="dxa"/>
          </w:tcPr>
          <w:p w:rsidR="00B07430" w:rsidRPr="008477FF" w:rsidRDefault="00B07430" w:rsidP="0076128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B07430" w:rsidRPr="00E45E82" w:rsidRDefault="00B07430" w:rsidP="00B074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C1BEC" w:rsidRDefault="00B07430" w:rsidP="004C1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</w:rPr>
        <w:t>Informācija par lielākajiem īstenotajiem projektiem par</w:t>
      </w:r>
    </w:p>
    <w:p w:rsidR="00B07430" w:rsidRPr="009B7B1A" w:rsidRDefault="00B07430" w:rsidP="004C1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B1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</w:rPr>
        <w:t>. mācību g</w:t>
      </w:r>
      <w:r w:rsidR="004C1B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Reatabula1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07430" w:rsidRPr="00B0503F" w:rsidTr="00C1625B">
        <w:tc>
          <w:tcPr>
            <w:tcW w:w="3544" w:type="dxa"/>
          </w:tcPr>
          <w:p w:rsidR="00B07430" w:rsidRPr="004C1BEC" w:rsidRDefault="00B07430" w:rsidP="0076128D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C1BEC">
              <w:rPr>
                <w:rFonts w:ascii="Times New Roman" w:hAnsi="Times New Roman" w:cs="Times New Roman"/>
                <w:shd w:val="clear" w:color="auto" w:fill="FFFFFF"/>
              </w:rPr>
              <w:t xml:space="preserve">Ziemeļvalstu Ministru padomes izglītības un pētniecības mobilitātes programma NordPlus. </w:t>
            </w:r>
          </w:p>
        </w:tc>
        <w:tc>
          <w:tcPr>
            <w:tcW w:w="5670" w:type="dxa"/>
          </w:tcPr>
          <w:p w:rsidR="00B07430" w:rsidRPr="004C1BEC" w:rsidRDefault="00B07430" w:rsidP="0076128D">
            <w:pPr>
              <w:rPr>
                <w:rFonts w:ascii="Times New Roman" w:hAnsi="Times New Roman" w:cs="Times New Roman"/>
                <w:lang w:val="lv-LV"/>
              </w:rPr>
            </w:pPr>
            <w:r w:rsidRPr="004C1BEC">
              <w:rPr>
                <w:rFonts w:ascii="Times New Roman" w:hAnsi="Times New Roman" w:cs="Times New Roman"/>
                <w:shd w:val="clear" w:color="auto" w:fill="FFFFFF"/>
              </w:rPr>
              <w:t>Ar sadarbības partneriem realizēts projekts ,,Kultūras uzņēmējdarbība zaļākai nākotnei”, kura ietvaros veicināta</w:t>
            </w:r>
            <w:r w:rsidRPr="004C1BEC">
              <w:rPr>
                <w:rFonts w:ascii="Times New Roman" w:hAnsi="Times New Roman" w:cs="Times New Roman"/>
                <w:lang w:val="lv-LV"/>
              </w:rPr>
              <w:t xml:space="preserve"> sadarbība un zināšanu apmaiņa starp projekta partneriem par ekoloģiju, vides dizainu un  uzņēmējdarbības raksturīgākajām iezīmēm. Izstrādāta kultūras uzņēmējdarbības mācību programma.</w:t>
            </w:r>
          </w:p>
        </w:tc>
      </w:tr>
      <w:tr w:rsidR="00B07430" w:rsidRPr="00B0503F" w:rsidTr="00C1625B">
        <w:tc>
          <w:tcPr>
            <w:tcW w:w="3544" w:type="dxa"/>
          </w:tcPr>
          <w:p w:rsidR="00B07430" w:rsidRPr="00B07430" w:rsidRDefault="00B07430" w:rsidP="0076128D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val="lv-LV"/>
              </w:rPr>
            </w:pPr>
            <w:r w:rsidRPr="00B07430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Ventspils valstspilsētas jauniešu brīvā laika pavadīšanas un aktīvas atpūtas veicināšanas projektu konkurss.</w:t>
            </w:r>
          </w:p>
        </w:tc>
        <w:tc>
          <w:tcPr>
            <w:tcW w:w="5670" w:type="dxa"/>
          </w:tcPr>
          <w:p w:rsidR="00B07430" w:rsidRPr="00B07430" w:rsidRDefault="00B07430" w:rsidP="007612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B07430">
              <w:rPr>
                <w:rFonts w:ascii="Times New Roman" w:hAnsi="Times New Roman" w:cs="Times New Roman"/>
                <w:shd w:val="clear" w:color="auto" w:fill="FFFFFF"/>
                <w:lang w:val="lv-LV"/>
              </w:rPr>
              <w:t xml:space="preserve">Realizēts projekts “Dizaina darbnīcas”, kura ietvaros izglītojamie apguva dizaina tehnoloģijas. </w:t>
            </w:r>
          </w:p>
        </w:tc>
      </w:tr>
    </w:tbl>
    <w:p w:rsidR="00B07430" w:rsidRDefault="00B07430" w:rsidP="00B07430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07430" w:rsidRDefault="00B07430" w:rsidP="004C1BEC">
      <w:pPr>
        <w:pStyle w:val="Sarakstarindko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</w:p>
    <w:tbl>
      <w:tblPr>
        <w:tblStyle w:val="Reatabula2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07430" w:rsidRPr="007204E8" w:rsidTr="00C1625B">
        <w:tc>
          <w:tcPr>
            <w:tcW w:w="3544" w:type="dxa"/>
          </w:tcPr>
          <w:p w:rsidR="00B07430" w:rsidRPr="007204E8" w:rsidRDefault="00B07430" w:rsidP="0076128D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04E8">
              <w:rPr>
                <w:rFonts w:ascii="Times New Roman" w:eastAsia="Calibri" w:hAnsi="Times New Roman" w:cs="Times New Roman"/>
              </w:rPr>
              <w:t>Institūcija</w:t>
            </w:r>
          </w:p>
        </w:tc>
        <w:tc>
          <w:tcPr>
            <w:tcW w:w="5670" w:type="dxa"/>
          </w:tcPr>
          <w:p w:rsidR="00B07430" w:rsidRPr="007204E8" w:rsidRDefault="00B07430" w:rsidP="0076128D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04E8">
              <w:rPr>
                <w:rFonts w:ascii="Times New Roman" w:eastAsia="Calibri" w:hAnsi="Times New Roman" w:cs="Times New Roman"/>
              </w:rPr>
              <w:t>Vienošanās</w:t>
            </w:r>
          </w:p>
        </w:tc>
      </w:tr>
      <w:tr w:rsidR="00B07430" w:rsidRPr="007204E8" w:rsidTr="00C1625B">
        <w:tc>
          <w:tcPr>
            <w:tcW w:w="3544" w:type="dxa"/>
          </w:tcPr>
          <w:p w:rsidR="00B07430" w:rsidRPr="007204E8" w:rsidRDefault="00B07430" w:rsidP="0076128D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04E8">
              <w:rPr>
                <w:rFonts w:ascii="Times New Roman" w:eastAsia="Calibri" w:hAnsi="Times New Roman" w:cs="Times New Roman"/>
              </w:rPr>
              <w:t xml:space="preserve">Latvijas Nacionālā kultūras centra, Ventspils </w:t>
            </w:r>
            <w:r>
              <w:rPr>
                <w:rFonts w:ascii="Times New Roman" w:eastAsia="Calibri" w:hAnsi="Times New Roman" w:cs="Times New Roman"/>
              </w:rPr>
              <w:t>valsts</w:t>
            </w:r>
            <w:r w:rsidRPr="007204E8">
              <w:rPr>
                <w:rFonts w:ascii="Times New Roman" w:eastAsia="Calibri" w:hAnsi="Times New Roman" w:cs="Times New Roman"/>
              </w:rPr>
              <w:t xml:space="preserve">pilsētas </w:t>
            </w:r>
            <w:r>
              <w:rPr>
                <w:rFonts w:ascii="Times New Roman" w:eastAsia="Calibri" w:hAnsi="Times New Roman" w:cs="Times New Roman"/>
              </w:rPr>
              <w:t>pašvaldība un Ventspils M</w:t>
            </w:r>
            <w:r w:rsidRPr="007204E8">
              <w:rPr>
                <w:rFonts w:ascii="Times New Roman" w:eastAsia="Calibri" w:hAnsi="Times New Roman" w:cs="Times New Roman"/>
              </w:rPr>
              <w:t>ākslas skolas trīspusējs līgums.</w:t>
            </w:r>
          </w:p>
        </w:tc>
        <w:tc>
          <w:tcPr>
            <w:tcW w:w="5670" w:type="dxa"/>
          </w:tcPr>
          <w:p w:rsidR="00B07430" w:rsidRPr="007204E8" w:rsidRDefault="00B07430" w:rsidP="0076128D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04E8">
              <w:rPr>
                <w:rFonts w:ascii="Times New Roman" w:eastAsia="Calibri" w:hAnsi="Times New Roman" w:cs="Times New Roman"/>
              </w:rPr>
              <w:t xml:space="preserve">Profesionālās ievirzes mākslas izglītības programmu </w:t>
            </w:r>
            <w:r>
              <w:rPr>
                <w:rFonts w:ascii="Times New Roman" w:eastAsia="Calibri" w:hAnsi="Times New Roman" w:cs="Times New Roman"/>
              </w:rPr>
              <w:t>finansēšanas LĪGUMSNr.1.5-5.1/136.</w:t>
            </w:r>
            <w:r w:rsidRPr="007204E8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07430" w:rsidRPr="007204E8" w:rsidRDefault="00B07430" w:rsidP="0076128D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B07430" w:rsidRPr="00166882" w:rsidRDefault="00B07430" w:rsidP="00B0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430" w:rsidRDefault="00B07430" w:rsidP="00B07430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1203"/>
        <w:gridCol w:w="2766"/>
        <w:gridCol w:w="2410"/>
        <w:gridCol w:w="2835"/>
      </w:tblGrid>
      <w:tr w:rsidR="00B07430" w:rsidRPr="00960213" w:rsidTr="00453C3C">
        <w:tc>
          <w:tcPr>
            <w:tcW w:w="1203" w:type="dxa"/>
          </w:tcPr>
          <w:p w:rsidR="00B07430" w:rsidRPr="00C1625B" w:rsidRDefault="00B07430" w:rsidP="0076128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B07430" w:rsidRPr="00C1625B" w:rsidRDefault="00B07430" w:rsidP="0076128D">
            <w:pPr>
              <w:contextualSpacing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2023./2024.m.g.</w:t>
            </w:r>
          </w:p>
        </w:tc>
        <w:tc>
          <w:tcPr>
            <w:tcW w:w="2410" w:type="dxa"/>
          </w:tcPr>
          <w:p w:rsidR="00B07430" w:rsidRPr="00C1625B" w:rsidRDefault="00B07430" w:rsidP="0076128D">
            <w:pPr>
              <w:contextualSpacing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2024./2025.m.g.</w:t>
            </w:r>
          </w:p>
        </w:tc>
        <w:tc>
          <w:tcPr>
            <w:tcW w:w="2835" w:type="dxa"/>
          </w:tcPr>
          <w:p w:rsidR="00B07430" w:rsidRPr="00C1625B" w:rsidRDefault="00B07430" w:rsidP="0076128D">
            <w:pPr>
              <w:contextualSpacing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2025./2026.m.g.</w:t>
            </w:r>
          </w:p>
        </w:tc>
      </w:tr>
      <w:tr w:rsidR="00B07430" w:rsidRPr="00162BC4" w:rsidTr="00453C3C">
        <w:tc>
          <w:tcPr>
            <w:tcW w:w="1203" w:type="dxa"/>
            <w:tcBorders>
              <w:bottom w:val="single" w:sz="4" w:space="0" w:color="auto"/>
            </w:tcBorders>
          </w:tcPr>
          <w:p w:rsidR="00B07430" w:rsidRPr="00C1625B" w:rsidRDefault="00B07430" w:rsidP="0076128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Prioritātes</w:t>
            </w:r>
          </w:p>
        </w:tc>
        <w:tc>
          <w:tcPr>
            <w:tcW w:w="2766" w:type="dxa"/>
          </w:tcPr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Attīstīt kritisko domāšanu.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Tikumisko vērtību izkopšana.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Veicināt personības izaugsmi.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Mākslas tradīciju izzināšana un ieviešana.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lastRenderedPageBreak/>
              <w:t>Izzināt skolas vēsturi un tradīcijas.</w:t>
            </w:r>
          </w:p>
        </w:tc>
        <w:tc>
          <w:tcPr>
            <w:tcW w:w="2410" w:type="dxa"/>
          </w:tcPr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lastRenderedPageBreak/>
              <w:t>Sniegt atbalstu izglītojamiem individuālo kompetenču attīstīšanā, talanta izaugsmē, nākotnes karjeras izvēlē.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 xml:space="preserve">Veicināt izglītojamiem </w:t>
            </w:r>
            <w:r w:rsidRPr="00C1625B">
              <w:rPr>
                <w:rFonts w:ascii="Times New Roman" w:hAnsi="Times New Roman"/>
              </w:rPr>
              <w:lastRenderedPageBreak/>
              <w:t>cieņpilnu attieksmi pret sevi un citiem.</w:t>
            </w:r>
          </w:p>
        </w:tc>
        <w:tc>
          <w:tcPr>
            <w:tcW w:w="2835" w:type="dxa"/>
          </w:tcPr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lastRenderedPageBreak/>
              <w:t>Latvijas Republikas tradīciju izzināšana un veicināšana.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Kultūrvēsturiskā mantojuma izkopšana.</w:t>
            </w:r>
          </w:p>
          <w:p w:rsidR="00B07430" w:rsidRPr="00C1625B" w:rsidRDefault="00B07430" w:rsidP="0076128D">
            <w:pPr>
              <w:pStyle w:val="Sarakstarindkopa"/>
              <w:spacing w:line="256" w:lineRule="auto"/>
              <w:ind w:left="360"/>
              <w:rPr>
                <w:rFonts w:ascii="Times New Roman" w:hAnsi="Times New Roman"/>
              </w:rPr>
            </w:pPr>
          </w:p>
          <w:p w:rsidR="00B07430" w:rsidRPr="00C1625B" w:rsidRDefault="00B07430" w:rsidP="0076128D">
            <w:pPr>
              <w:rPr>
                <w:rFonts w:ascii="Times New Roman" w:hAnsi="Times New Roman"/>
              </w:rPr>
            </w:pPr>
          </w:p>
        </w:tc>
      </w:tr>
      <w:tr w:rsidR="00B07430" w:rsidRPr="00162BC4" w:rsidTr="00453C3C">
        <w:tc>
          <w:tcPr>
            <w:tcW w:w="1203" w:type="dxa"/>
            <w:tcBorders>
              <w:bottom w:val="single" w:sz="4" w:space="0" w:color="auto"/>
            </w:tcBorders>
          </w:tcPr>
          <w:p w:rsidR="00B07430" w:rsidRPr="00C1625B" w:rsidRDefault="00B07430" w:rsidP="0076128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Ieviešana</w:t>
            </w:r>
          </w:p>
        </w:tc>
        <w:tc>
          <w:tcPr>
            <w:tcW w:w="2766" w:type="dxa"/>
          </w:tcPr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Būtiskāko tikumu izkopšana ikdienas mācību darbā.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 xml:space="preserve">Atzīmēt skolas 30 gadu Jubileju.  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Rīkot audzēkņu darbu izstādes.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Organizēt radošās darbnīcas ar pieaicinātiem māksliniekiem.</w:t>
            </w:r>
          </w:p>
        </w:tc>
        <w:tc>
          <w:tcPr>
            <w:tcW w:w="2410" w:type="dxa"/>
          </w:tcPr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Organizēt pasākumus sadarbības veicināšanā.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Rīkot audzēkņu darbu izstādes un radošas darbnīcas.</w:t>
            </w:r>
          </w:p>
          <w:p w:rsidR="00B07430" w:rsidRPr="00C1625B" w:rsidRDefault="00B07430" w:rsidP="0076128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7430" w:rsidRPr="00C1625B" w:rsidRDefault="00B07430" w:rsidP="0076128D">
            <w:pPr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Organizēt izstādes patriotisma celšanai un valsts svētku svinēšanai.</w:t>
            </w:r>
          </w:p>
          <w:p w:rsidR="00B07430" w:rsidRPr="00C1625B" w:rsidRDefault="00B07430" w:rsidP="0076128D">
            <w:pPr>
              <w:pStyle w:val="Sarakstarindkopa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</w:rPr>
            </w:pPr>
            <w:r w:rsidRPr="00C1625B">
              <w:rPr>
                <w:rFonts w:ascii="Times New Roman" w:hAnsi="Times New Roman"/>
              </w:rPr>
              <w:t>Iesaistīt izglītojamos skolas pasākumu organizēšanā.</w:t>
            </w:r>
          </w:p>
          <w:p w:rsidR="00B07430" w:rsidRPr="00C1625B" w:rsidRDefault="00B07430" w:rsidP="0076128D">
            <w:pPr>
              <w:spacing w:after="160" w:line="256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B07430" w:rsidRPr="00C1625B" w:rsidRDefault="00B07430" w:rsidP="0076128D">
            <w:pPr>
              <w:rPr>
                <w:rFonts w:ascii="Times New Roman" w:hAnsi="Times New Roman"/>
              </w:rPr>
            </w:pPr>
          </w:p>
        </w:tc>
      </w:tr>
    </w:tbl>
    <w:p w:rsidR="00B07430" w:rsidRPr="00586834" w:rsidRDefault="00B07430" w:rsidP="00B0743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07430" w:rsidRDefault="00B07430" w:rsidP="00B07430">
      <w:pPr>
        <w:pStyle w:val="Sarakstarindkopa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 w:rsidRPr="00BD5CB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Izglītības iestāde veicina piederības un kopienas izjūtu,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kas balstīta uz</w:t>
      </w:r>
      <w:r w:rsidRPr="00BD5CB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cieņpilnām attiecībām.</w:t>
      </w:r>
    </w:p>
    <w:p w:rsidR="00B07430" w:rsidRDefault="00B07430" w:rsidP="00B074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B07430" w:rsidRDefault="00B07430" w:rsidP="00B07430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B07430" w:rsidRPr="007B18B1" w:rsidRDefault="00B07430" w:rsidP="00C1625B">
      <w:pPr>
        <w:widowControl w:val="0"/>
        <w:suppressAutoHyphens/>
        <w:autoSpaceDN w:val="0"/>
        <w:spacing w:after="0" w:line="254" w:lineRule="auto"/>
        <w:ind w:firstLine="567"/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</w:pPr>
      <w:r w:rsidRPr="007B18B1"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  <w:t>Ventspils Mākslas sko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  <w:t>las audzēkņu darbi 2022./2023.mācību gadā</w:t>
      </w:r>
      <w:r w:rsidRPr="007B18B1"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  <w:t xml:space="preserve"> bija izstādīti Pārventas bibliotēkā, Ventspils Amatu mājā, </w:t>
      </w:r>
      <w:r w:rsidRPr="007B1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Piejūras brīvdabas muzejā, Ventspils Domē, Ventspils Valsts 1.ģimnāzijā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un</w:t>
      </w:r>
      <w:r w:rsidRPr="007B1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  <w:t xml:space="preserve">Ventspils Galvenajā bibliotēkā, kā arī dažādu konkursu izstādēs un </w:t>
      </w:r>
      <w:r w:rsidRPr="007B18B1"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  <w:t xml:space="preserve">2022.gada rudenī </w:t>
      </w:r>
      <w:r w:rsidRPr="007B18B1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Latvijas Nacionālā mākslas muzejā vides objektā "Mūsu saule".</w:t>
      </w:r>
    </w:p>
    <w:p w:rsidR="00B07430" w:rsidRPr="007B18B1" w:rsidRDefault="00B07430" w:rsidP="00C1625B">
      <w:pPr>
        <w:suppressAutoHyphens/>
        <w:autoSpaceDN w:val="0"/>
        <w:spacing w:after="0" w:line="251" w:lineRule="auto"/>
        <w:ind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18B1">
        <w:rPr>
          <w:rFonts w:ascii="Times New Roman" w:eastAsia="Arial" w:hAnsi="Times New Roman" w:cs="Times New Roman"/>
          <w:kern w:val="1"/>
          <w:sz w:val="24"/>
          <w:szCs w:val="24"/>
          <w:lang w:eastAsia="lv-LV"/>
        </w:rPr>
        <w:t xml:space="preserve">Skolas pārstāvji piedalījās Ventspils valstpilsētas pasākumos- </w:t>
      </w:r>
      <w:r w:rsidRPr="007B1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Piektdienas vakara pastaiga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B1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Bērnu svētkos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un c.</w:t>
      </w:r>
      <w:r w:rsidRPr="007B1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kā arī apgleznoja pilsētā izvietotos Ziemassvētku dekorus un sienu P.i.i.“Saulītē”.</w:t>
      </w:r>
    </w:p>
    <w:p w:rsidR="00B07430" w:rsidRPr="007B18B1" w:rsidRDefault="00B07430" w:rsidP="00C1625B">
      <w:pPr>
        <w:widowControl w:val="0"/>
        <w:suppressAutoHyphens/>
        <w:autoSpaceDN w:val="0"/>
        <w:spacing w:after="0" w:line="254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18B1">
        <w:rPr>
          <w:rFonts w:ascii="Times New Roman" w:eastAsia="Calibri" w:hAnsi="Times New Roman" w:cs="Times New Roman"/>
          <w:kern w:val="1"/>
          <w:sz w:val="24"/>
          <w:szCs w:val="24"/>
          <w:lang w:eastAsia="lv-LV"/>
        </w:rPr>
        <w:t xml:space="preserve">Skolas audzēkņi, strādājot grupā, guva augstāko novērtējumu -DIPLOMU un ATZINĪBU Latvijas Nacionālā kultūras centra organizētajā Valsts konkursā. Darbi </w:t>
      </w:r>
      <w:r w:rsidRPr="007B18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tika demonstrēti modes skatē Liepājā un iekļauti ceļojošā izstādē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B07430" w:rsidRPr="007B18B1" w:rsidRDefault="00B07430" w:rsidP="00C1625B">
      <w:pPr>
        <w:suppressAutoHyphens/>
        <w:autoSpaceDN w:val="0"/>
        <w:spacing w:after="0" w:line="247" w:lineRule="auto"/>
        <w:ind w:firstLine="567"/>
        <w:contextualSpacing/>
        <w:rPr>
          <w:rFonts w:ascii="Times New Roman" w:eastAsia="Arial" w:hAnsi="Times New Roman" w:cs="Times New Roman"/>
          <w:kern w:val="3"/>
          <w:sz w:val="24"/>
          <w:szCs w:val="24"/>
          <w:lang w:eastAsia="lv-LV"/>
        </w:rPr>
      </w:pPr>
      <w:r w:rsidRPr="007B18B1">
        <w:rPr>
          <w:rFonts w:ascii="Times New Roman" w:eastAsia="Arial" w:hAnsi="Times New Roman" w:cs="Times New Roman"/>
          <w:kern w:val="3"/>
          <w:sz w:val="24"/>
          <w:szCs w:val="24"/>
          <w:lang w:eastAsia="lv-LV"/>
        </w:rPr>
        <w:t>Audzēkņi aktīvi piedalīj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lv-LV"/>
        </w:rPr>
        <w:t>ās</w:t>
      </w:r>
      <w:r w:rsidRPr="007B18B1">
        <w:rPr>
          <w:rFonts w:ascii="Times New Roman" w:eastAsia="Arial" w:hAnsi="Times New Roman" w:cs="Times New Roman"/>
          <w:kern w:val="3"/>
          <w:sz w:val="24"/>
          <w:szCs w:val="24"/>
          <w:lang w:eastAsia="lv-LV"/>
        </w:rPr>
        <w:t xml:space="preserve"> dažādos Starptautiskajos konkursos, kur guva  divas- 1.vietas, trīs- 2.vietas, četras- 3.vietas, kā arī Latvijas mērogu konkursos deviņas- 1.vietas, septiņas- 2.vietas, četrpadsmit- 3.vietas. Papildus saņēma atzinības un dažādas nominācijas.</w:t>
      </w:r>
    </w:p>
    <w:p w:rsidR="00B07430" w:rsidRPr="007B18B1" w:rsidRDefault="00B07430" w:rsidP="00C1625B">
      <w:pPr>
        <w:suppressAutoHyphens/>
        <w:autoSpaceDN w:val="0"/>
        <w:spacing w:after="0" w:line="254" w:lineRule="auto"/>
        <w:ind w:firstLine="567"/>
        <w:contextualSpacing/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lv-LV"/>
        </w:rPr>
      </w:pPr>
      <w:r w:rsidRPr="007B18B1"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lv-LV"/>
        </w:rPr>
        <w:t xml:space="preserve">Sadarbībā ar Ugāles Mūzikas un mākslas skolu organizēja praksi –plenēru, lai iemūžinātu lībiešu mantojuma liecības Piejūras brīvdabas muzejā un jūrmalā. </w:t>
      </w:r>
    </w:p>
    <w:p w:rsidR="00B07430" w:rsidRPr="007B18B1" w:rsidRDefault="00B07430" w:rsidP="00C1625B">
      <w:pPr>
        <w:suppressAutoHyphens/>
        <w:autoSpaceDN w:val="0"/>
        <w:spacing w:after="0" w:line="254" w:lineRule="auto"/>
        <w:ind w:firstLine="567"/>
        <w:contextualSpacing/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lv-LV"/>
        </w:rPr>
      </w:pPr>
      <w:r w:rsidRPr="007B18B1"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lv-LV"/>
        </w:rPr>
        <w:t>Skolas audzēkņi iesaistījās labdarības akcijās, izgatavojot vairāk kā simts dāvaniņas pansionātiem un gultas/ spilvenus dzīvnieku patversmei.</w:t>
      </w:r>
    </w:p>
    <w:p w:rsidR="00B07430" w:rsidRDefault="00B07430" w:rsidP="00C1625B">
      <w:pPr>
        <w:suppressAutoHyphens/>
        <w:autoSpaceDN w:val="0"/>
        <w:spacing w:after="0" w:line="254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7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Ventspils valstspilsētas pašvaldības </w:t>
      </w:r>
      <w:r w:rsidRPr="00AE7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“Gada balva izglītībā - 2022” </w:t>
      </w:r>
      <w:r w:rsidRPr="00AE74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nominācijā “Gada skolotājs –” kultūrizglītībā” galveno balvu ieguva skolotāja Eva Kaufmane Lauss.</w:t>
      </w:r>
    </w:p>
    <w:p w:rsidR="00453C3C" w:rsidRDefault="00453C3C" w:rsidP="004C1B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430" w:rsidRDefault="004C1BEC" w:rsidP="004C1B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Secinājumi:</w:t>
      </w:r>
    </w:p>
    <w:p w:rsidR="00B07430" w:rsidRPr="00AE7467" w:rsidRDefault="00B07430" w:rsidP="004C1BEC">
      <w:pPr>
        <w:spacing w:after="0" w:line="240" w:lineRule="auto"/>
        <w:ind w:firstLine="72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E7467">
        <w:rPr>
          <w:rFonts w:ascii="Times New Roman" w:hAnsi="Times New Roman" w:cs="Times New Roman"/>
          <w:sz w:val="24"/>
          <w:szCs w:val="24"/>
        </w:rPr>
        <w:t>Izglītojamo sniegumi ikdienas mācību procesā atbilstoši programmas apguves prasībām.</w:t>
      </w:r>
      <w:r w:rsidRPr="00A5151A">
        <w:rPr>
          <w:rFonts w:ascii="Times New Roman" w:hAnsi="Times New Roman" w:cs="Times New Roman"/>
          <w:sz w:val="24"/>
          <w:szCs w:val="24"/>
        </w:rPr>
        <w:t xml:space="preserve"> Nodarbību vērošanās konstatēts, ka skolotāji profesionāli pārzina mācību programmas realizācijas aspektus un virzī</w:t>
      </w:r>
      <w:r>
        <w:rPr>
          <w:rFonts w:ascii="Times New Roman" w:hAnsi="Times New Roman" w:cs="Times New Roman"/>
          <w:sz w:val="24"/>
          <w:szCs w:val="24"/>
        </w:rPr>
        <w:t>bu</w:t>
      </w:r>
      <w:r w:rsidRPr="00A5151A">
        <w:rPr>
          <w:rFonts w:ascii="Times New Roman" w:hAnsi="Times New Roman" w:cs="Times New Roman"/>
          <w:sz w:val="24"/>
          <w:szCs w:val="24"/>
        </w:rPr>
        <w:t xml:space="preserve"> mērķu sasniegšanai. Skolas absolventi ir sekmīgi sagatavoti izglītības turpināšanai mākslas nozarē. Izglītības iestādē nozīmīga katra izglītojamā individuālā attīstība mākslā, kas balstīta uz diferencētu pieeju un efektīvu plānošanu.</w:t>
      </w:r>
    </w:p>
    <w:p w:rsidR="00453C3C" w:rsidRDefault="00453C3C" w:rsidP="00B07430">
      <w:pPr>
        <w:rPr>
          <w:rFonts w:ascii="Times New Roman" w:hAnsi="Times New Roman" w:cs="Times New Roman"/>
        </w:rPr>
      </w:pPr>
    </w:p>
    <w:p w:rsidR="004C1BEC" w:rsidRDefault="00B07430" w:rsidP="00B074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Ventspils Mākslas skolas direktore </w:t>
      </w:r>
      <w:r>
        <w:rPr>
          <w:rFonts w:ascii="Times New Roman" w:hAnsi="Times New Roman" w:cs="Times New Roman"/>
        </w:rPr>
        <w:softHyphen/>
      </w:r>
    </w:p>
    <w:p w:rsidR="00786B11" w:rsidRDefault="00B07430" w:rsidP="00B07430">
      <w:pPr>
        <w:rPr>
          <w:rFonts w:ascii="Times New Roman" w:hAnsi="Times New Roman" w:cs="Times New Roman"/>
          <w:u w:val="single"/>
        </w:rPr>
      </w:pPr>
      <w:r w:rsidRPr="004C1BEC">
        <w:rPr>
          <w:rFonts w:ascii="Times New Roman" w:hAnsi="Times New Roman" w:cs="Times New Roman"/>
          <w:u w:val="single"/>
        </w:rPr>
        <w:t>Sanda Jaunbelzēja</w:t>
      </w:r>
      <w:r w:rsidR="004C1BEC">
        <w:rPr>
          <w:rFonts w:ascii="Times New Roman" w:hAnsi="Times New Roman" w:cs="Times New Roman"/>
          <w:u w:val="single"/>
        </w:rPr>
        <w:t>_____________</w:t>
      </w: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Default="004C1BEC" w:rsidP="00B07430">
      <w:pPr>
        <w:rPr>
          <w:rFonts w:ascii="Times New Roman" w:hAnsi="Times New Roman" w:cs="Times New Roman"/>
          <w:u w:val="single"/>
        </w:rPr>
      </w:pPr>
    </w:p>
    <w:p w:rsidR="004C1BEC" w:rsidRPr="004C1BEC" w:rsidRDefault="004C1BEC" w:rsidP="004C1BEC">
      <w:pPr>
        <w:pStyle w:val="Paraststmeklis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16"/>
          <w:szCs w:val="16"/>
        </w:rPr>
      </w:pPr>
      <w:r w:rsidRPr="00BE6491">
        <w:rPr>
          <w:sz w:val="16"/>
          <w:szCs w:val="16"/>
        </w:rPr>
        <w:t>DOKUMENTS PARAKSTĪTS AR DROŠU ELEKTRONISKO PARAKSTU UN SATUR LAIKA ZĪMOGU</w:t>
      </w:r>
    </w:p>
    <w:sectPr w:rsidR="004C1BEC" w:rsidRPr="004C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350"/>
    <w:multiLevelType w:val="hybridMultilevel"/>
    <w:tmpl w:val="192ADB3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56B40"/>
    <w:multiLevelType w:val="hybridMultilevel"/>
    <w:tmpl w:val="E2F8E2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30"/>
    <w:rsid w:val="00453C3C"/>
    <w:rsid w:val="00495B27"/>
    <w:rsid w:val="004C1BEC"/>
    <w:rsid w:val="00582F85"/>
    <w:rsid w:val="00842D5D"/>
    <w:rsid w:val="009241C5"/>
    <w:rsid w:val="00B07430"/>
    <w:rsid w:val="00C1625B"/>
    <w:rsid w:val="00E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435C-2A3D-40A5-99DA-CA5729C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"/>
    <w:basedOn w:val="Parasts"/>
    <w:link w:val="SarakstarindkopaRakstz"/>
    <w:uiPriority w:val="34"/>
    <w:qFormat/>
    <w:rsid w:val="00B07430"/>
    <w:pPr>
      <w:ind w:left="720"/>
      <w:contextualSpacing/>
    </w:pPr>
    <w:rPr>
      <w:lang w:val="en-US"/>
    </w:rPr>
  </w:style>
  <w:style w:type="table" w:styleId="Reatabula">
    <w:name w:val="Table Grid"/>
    <w:basedOn w:val="Parastatabula"/>
    <w:uiPriority w:val="39"/>
    <w:rsid w:val="00B07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"/>
    <w:link w:val="Sarakstarindkopa"/>
    <w:uiPriority w:val="34"/>
    <w:locked/>
    <w:rsid w:val="00B07430"/>
    <w:rPr>
      <w:lang w:val="en-US"/>
    </w:rPr>
  </w:style>
  <w:style w:type="table" w:customStyle="1" w:styleId="Reatabula1">
    <w:name w:val="Režģa tabula1"/>
    <w:basedOn w:val="Parastatabula"/>
    <w:next w:val="Reatabula"/>
    <w:uiPriority w:val="39"/>
    <w:rsid w:val="00B07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B0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4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6980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4</cp:revision>
  <dcterms:created xsi:type="dcterms:W3CDTF">2023-10-30T09:15:00Z</dcterms:created>
  <dcterms:modified xsi:type="dcterms:W3CDTF">2023-10-30T09:44:00Z</dcterms:modified>
</cp:coreProperties>
</file>